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8" w:rsidRPr="00AE5EA1" w:rsidRDefault="00DF0878" w:rsidP="00AE5EA1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2733675</wp:posOffset>
            </wp:positionH>
            <wp:positionV relativeFrom="paragraph">
              <wp:posOffset>-453390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878" w:rsidRPr="00964DAB" w:rsidRDefault="00DF0878" w:rsidP="00DF0878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DF0878" w:rsidRPr="00964DAB" w:rsidRDefault="00DF0878" w:rsidP="00DF0878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DF0878" w:rsidRPr="00964DAB" w:rsidRDefault="00DF0878" w:rsidP="00DF0878">
      <w:pPr>
        <w:ind w:right="-469"/>
        <w:jc w:val="center"/>
        <w:rPr>
          <w:b/>
          <w:szCs w:val="28"/>
        </w:rPr>
      </w:pPr>
    </w:p>
    <w:p w:rsidR="00DF0878" w:rsidRPr="00964DAB" w:rsidRDefault="00DF0878" w:rsidP="00DF0878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DF0878" w:rsidRPr="00964DAB" w:rsidRDefault="00DF0878" w:rsidP="00DF0878">
      <w:pPr>
        <w:ind w:right="-469"/>
        <w:rPr>
          <w:sz w:val="20"/>
        </w:rPr>
      </w:pPr>
    </w:p>
    <w:p w:rsidR="00DF0878" w:rsidRPr="00964DAB" w:rsidRDefault="00DF0878" w:rsidP="00DF0878">
      <w:pPr>
        <w:ind w:left="2880" w:right="-469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DF0878" w:rsidRPr="00964DAB" w:rsidTr="00E7572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F0878" w:rsidRPr="00964DAB" w:rsidRDefault="001646B4" w:rsidP="00E7572A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28.11.2014</w:t>
            </w:r>
          </w:p>
          <w:p w:rsidR="00DF0878" w:rsidRPr="00964DAB" w:rsidRDefault="00DF0878" w:rsidP="00E7572A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F0878" w:rsidRPr="00964DAB" w:rsidRDefault="00DF0878" w:rsidP="001646B4">
            <w:pPr>
              <w:ind w:left="540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646B4"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>№</w:t>
            </w:r>
            <w:r w:rsidR="001646B4">
              <w:rPr>
                <w:sz w:val="24"/>
                <w:szCs w:val="24"/>
              </w:rPr>
              <w:t xml:space="preserve"> 589</w:t>
            </w:r>
          </w:p>
        </w:tc>
      </w:tr>
    </w:tbl>
    <w:p w:rsidR="00DF0878" w:rsidRPr="00964DAB" w:rsidRDefault="00DF0878" w:rsidP="00DF0878">
      <w:pPr>
        <w:ind w:left="540" w:right="-469"/>
        <w:jc w:val="both"/>
        <w:rPr>
          <w:szCs w:val="28"/>
        </w:rPr>
      </w:pPr>
    </w:p>
    <w:p w:rsidR="00DF0878" w:rsidRPr="00964DAB" w:rsidRDefault="00DF0878" w:rsidP="00DF0878">
      <w:pPr>
        <w:rPr>
          <w:szCs w:val="28"/>
        </w:rPr>
      </w:pPr>
    </w:p>
    <w:p w:rsidR="00DF0878" w:rsidRPr="00964DAB" w:rsidRDefault="00A36F68" w:rsidP="00AE5EA1">
      <w:pPr>
        <w:ind w:right="5243"/>
        <w:jc w:val="both"/>
        <w:outlineLvl w:val="0"/>
      </w:pPr>
      <w:r>
        <w:t>О внесении изменения</w:t>
      </w:r>
      <w:bookmarkStart w:id="0" w:name="_GoBack"/>
      <w:bookmarkEnd w:id="0"/>
      <w:r w:rsidR="00DF0878">
        <w:t xml:space="preserve"> в прило</w:t>
      </w:r>
      <w:r w:rsidR="00AE5EA1">
        <w:t>же</w:t>
      </w:r>
      <w:r w:rsidR="00AE5EA1">
        <w:softHyphen/>
        <w:t xml:space="preserve">ние к решению Думы района от </w:t>
      </w:r>
      <w:r w:rsidR="001F7023">
        <w:t>25.10.2005 № 39 «О системе налого</w:t>
      </w:r>
      <w:r w:rsidR="00AE5EA1">
        <w:softHyphen/>
      </w:r>
      <w:r w:rsidR="001F7023">
        <w:t>обложения в виде единого налога на вмененный доход для отдельных ви</w:t>
      </w:r>
      <w:r w:rsidR="00AE5EA1">
        <w:softHyphen/>
      </w:r>
      <w:r w:rsidR="001F7023">
        <w:t>дов деятельности»</w:t>
      </w:r>
    </w:p>
    <w:p w:rsidR="00DF0878" w:rsidRPr="00964DAB" w:rsidRDefault="00DF0878" w:rsidP="00DF0878">
      <w:pPr>
        <w:pStyle w:val="a3"/>
        <w:spacing w:line="276" w:lineRule="auto"/>
      </w:pPr>
    </w:p>
    <w:p w:rsidR="0060346E" w:rsidRDefault="0060346E" w:rsidP="00AE5E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целях приведения муниципальных правовых актов в соответствии с действующим законодательством Российской Федерации</w:t>
      </w:r>
      <w:r w:rsidR="00AE5EA1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руководствуясь </w:t>
      </w:r>
      <w:hyperlink r:id="rId8" w:history="1">
        <w:r w:rsidRPr="0060346E">
          <w:rPr>
            <w:rFonts w:eastAsiaTheme="minorHAnsi"/>
            <w:szCs w:val="28"/>
            <w:lang w:eastAsia="en-US"/>
          </w:rPr>
          <w:t>Уставом</w:t>
        </w:r>
      </w:hyperlink>
      <w:r w:rsidR="001646B4">
        <w:t xml:space="preserve"> </w:t>
      </w:r>
      <w:r>
        <w:rPr>
          <w:rFonts w:eastAsiaTheme="minorHAnsi"/>
          <w:szCs w:val="28"/>
          <w:lang w:eastAsia="en-US"/>
        </w:rPr>
        <w:t>Нижневартовского района</w:t>
      </w:r>
      <w:r w:rsidR="00AE5EA1">
        <w:rPr>
          <w:rFonts w:eastAsiaTheme="minorHAnsi"/>
          <w:szCs w:val="28"/>
          <w:lang w:eastAsia="en-US"/>
        </w:rPr>
        <w:t>,</w:t>
      </w:r>
    </w:p>
    <w:p w:rsidR="00DF0878" w:rsidRPr="00964DAB" w:rsidRDefault="00DF0878" w:rsidP="00DF0878">
      <w:pPr>
        <w:pStyle w:val="a3"/>
        <w:spacing w:line="276" w:lineRule="auto"/>
        <w:ind w:firstLine="720"/>
        <w:rPr>
          <w:szCs w:val="28"/>
        </w:rPr>
      </w:pPr>
    </w:p>
    <w:p w:rsidR="00DF0878" w:rsidRPr="00964DAB" w:rsidRDefault="00DF0878" w:rsidP="00DF0878">
      <w:pPr>
        <w:pStyle w:val="a3"/>
        <w:ind w:firstLine="720"/>
      </w:pPr>
      <w:r w:rsidRPr="00964DAB">
        <w:t>Дума района</w:t>
      </w:r>
    </w:p>
    <w:p w:rsidR="00DF0878" w:rsidRPr="00964DAB" w:rsidRDefault="00DF0878" w:rsidP="00DF0878">
      <w:pPr>
        <w:pStyle w:val="a3"/>
      </w:pPr>
    </w:p>
    <w:p w:rsidR="00DF0878" w:rsidRDefault="00DF0878" w:rsidP="00DF0878">
      <w:pPr>
        <w:jc w:val="both"/>
        <w:outlineLvl w:val="0"/>
      </w:pPr>
      <w:r w:rsidRPr="00964DAB">
        <w:t xml:space="preserve">РЕШИЛА: </w:t>
      </w:r>
    </w:p>
    <w:p w:rsidR="00DF0878" w:rsidRDefault="00DF0878" w:rsidP="000F11A1">
      <w:pPr>
        <w:jc w:val="both"/>
        <w:outlineLvl w:val="0"/>
      </w:pPr>
    </w:p>
    <w:p w:rsidR="000F11A1" w:rsidRPr="00A36F68" w:rsidRDefault="000F11A1" w:rsidP="00A36F68">
      <w:pPr>
        <w:ind w:firstLine="709"/>
        <w:jc w:val="both"/>
        <w:outlineLvl w:val="0"/>
      </w:pPr>
      <w:r>
        <w:rPr>
          <w:szCs w:val="28"/>
        </w:rPr>
        <w:t>1</w:t>
      </w:r>
      <w:r w:rsidR="003A74D7">
        <w:rPr>
          <w:szCs w:val="28"/>
        </w:rPr>
        <w:t xml:space="preserve">. </w:t>
      </w:r>
      <w:r w:rsidR="00A36F68">
        <w:t>Внести изменение в приложе</w:t>
      </w:r>
      <w:r w:rsidR="00A36F68">
        <w:softHyphen/>
        <w:t>ние к решению Думы района от 25.10.2005 № 39 «О системе налого</w:t>
      </w:r>
      <w:r w:rsidR="00A36F68">
        <w:softHyphen/>
        <w:t>обложения в виде единого налога на вмененный доход для отдельных ви</w:t>
      </w:r>
      <w:r w:rsidR="00A36F68">
        <w:softHyphen/>
        <w:t xml:space="preserve">дов деятельности», изложив </w:t>
      </w:r>
      <w:r w:rsidR="00A36F68">
        <w:rPr>
          <w:szCs w:val="28"/>
        </w:rPr>
        <w:t>п</w:t>
      </w:r>
      <w:r w:rsidR="003A74D7">
        <w:rPr>
          <w:szCs w:val="28"/>
        </w:rPr>
        <w:t xml:space="preserve">риложение к Положению </w:t>
      </w:r>
      <w:r w:rsidR="003A74D7">
        <w:rPr>
          <w:rFonts w:eastAsiaTheme="minorHAnsi"/>
          <w:szCs w:val="28"/>
          <w:lang w:eastAsia="en-US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Нижневартовский район </w:t>
      </w:r>
      <w:r w:rsidR="002C1692">
        <w:rPr>
          <w:rFonts w:eastAsiaTheme="minorHAnsi"/>
          <w:szCs w:val="28"/>
          <w:lang w:eastAsia="en-US"/>
        </w:rPr>
        <w:t>в новой редакции со</w:t>
      </w:r>
      <w:r w:rsidR="00A36F68">
        <w:rPr>
          <w:rFonts w:eastAsiaTheme="minorHAnsi"/>
          <w:szCs w:val="28"/>
          <w:lang w:eastAsia="en-US"/>
        </w:rPr>
        <w:t>гласно приложению к настоящему решению</w:t>
      </w:r>
      <w:r>
        <w:rPr>
          <w:rFonts w:eastAsiaTheme="minorHAnsi"/>
          <w:szCs w:val="28"/>
          <w:lang w:eastAsia="en-US"/>
        </w:rPr>
        <w:t>.</w:t>
      </w:r>
    </w:p>
    <w:p w:rsidR="000F11A1" w:rsidRDefault="000F11A1" w:rsidP="000F11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DF0878" w:rsidRDefault="000F11A1" w:rsidP="000F11A1">
      <w:pPr>
        <w:pStyle w:val="a3"/>
        <w:ind w:firstLine="720"/>
        <w:rPr>
          <w:szCs w:val="28"/>
        </w:rPr>
      </w:pPr>
      <w:r>
        <w:rPr>
          <w:szCs w:val="28"/>
        </w:rPr>
        <w:t>2</w:t>
      </w:r>
      <w:r w:rsidR="00DF0878" w:rsidRPr="00FC2959">
        <w:rPr>
          <w:szCs w:val="28"/>
        </w:rPr>
        <w:t xml:space="preserve">. Решение </w:t>
      </w:r>
      <w:r w:rsidR="00DF0878">
        <w:rPr>
          <w:szCs w:val="28"/>
        </w:rPr>
        <w:t>опубликовать в районной газете «Новости Приобья»</w:t>
      </w:r>
      <w:r w:rsidR="00DF0878" w:rsidRPr="00FC2959">
        <w:rPr>
          <w:szCs w:val="28"/>
        </w:rPr>
        <w:t>.</w:t>
      </w:r>
    </w:p>
    <w:p w:rsidR="000F11A1" w:rsidRDefault="000F11A1" w:rsidP="000F11A1">
      <w:pPr>
        <w:pStyle w:val="a3"/>
        <w:ind w:firstLine="720"/>
        <w:rPr>
          <w:szCs w:val="28"/>
        </w:rPr>
      </w:pPr>
    </w:p>
    <w:p w:rsidR="00DF0878" w:rsidRDefault="000F11A1" w:rsidP="000F11A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DF0878" w:rsidRPr="00FC2959">
        <w:rPr>
          <w:szCs w:val="28"/>
        </w:rPr>
        <w:t>. Решение вступает в силу</w:t>
      </w:r>
      <w:r w:rsidR="00DF0878">
        <w:rPr>
          <w:szCs w:val="28"/>
        </w:rPr>
        <w:t xml:space="preserve"> с</w:t>
      </w:r>
      <w:r>
        <w:rPr>
          <w:szCs w:val="28"/>
        </w:rPr>
        <w:t xml:space="preserve"> 01.01.2015</w:t>
      </w:r>
      <w:r w:rsidR="00DF0878">
        <w:rPr>
          <w:szCs w:val="28"/>
        </w:rPr>
        <w:t xml:space="preserve"> после его официального опубликования</w:t>
      </w:r>
      <w:r w:rsidR="00DF0878" w:rsidRPr="00FC2959">
        <w:rPr>
          <w:bCs/>
          <w:szCs w:val="28"/>
        </w:rPr>
        <w:t>.</w:t>
      </w:r>
    </w:p>
    <w:p w:rsidR="000F11A1" w:rsidRPr="00FC2959" w:rsidRDefault="000F11A1" w:rsidP="000F11A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36F68" w:rsidRPr="00A36F68" w:rsidRDefault="000F11A1" w:rsidP="00A36F68">
      <w:pPr>
        <w:pStyle w:val="a3"/>
        <w:ind w:firstLine="720"/>
      </w:pPr>
      <w:r>
        <w:t>4</w:t>
      </w:r>
      <w:r w:rsidR="00DF0878" w:rsidRPr="00964DAB"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DF0878">
        <w:t>Н.А. Шляхтина</w:t>
      </w:r>
      <w:r w:rsidR="00DF0878" w:rsidRPr="00964DAB">
        <w:t>).</w:t>
      </w:r>
    </w:p>
    <w:p w:rsidR="00A36F68" w:rsidRDefault="00A36F68" w:rsidP="00A36F68">
      <w:pPr>
        <w:jc w:val="both"/>
      </w:pPr>
    </w:p>
    <w:p w:rsidR="00AE5EA1" w:rsidRPr="00A36F68" w:rsidRDefault="00DF0878" w:rsidP="00A36F68">
      <w:pPr>
        <w:jc w:val="both"/>
        <w:rPr>
          <w:szCs w:val="28"/>
        </w:rPr>
      </w:pPr>
      <w:r w:rsidRPr="00964DAB">
        <w:t xml:space="preserve">Глава района                                                                                  </w:t>
      </w:r>
      <w:r w:rsidR="00B92C98">
        <w:t xml:space="preserve">        </w:t>
      </w:r>
      <w:r>
        <w:rPr>
          <w:szCs w:val="28"/>
        </w:rPr>
        <w:t>А.П. Пащенко</w:t>
      </w:r>
    </w:p>
    <w:p w:rsidR="00AE5EA1" w:rsidRDefault="002C1692" w:rsidP="00AE5EA1">
      <w:pPr>
        <w:ind w:firstLine="6379"/>
        <w:rPr>
          <w:szCs w:val="28"/>
        </w:rPr>
      </w:pPr>
      <w:r>
        <w:rPr>
          <w:szCs w:val="28"/>
        </w:rPr>
        <w:lastRenderedPageBreak/>
        <w:t xml:space="preserve">Приложение к решению </w:t>
      </w:r>
    </w:p>
    <w:p w:rsidR="002C1692" w:rsidRDefault="002C1692" w:rsidP="00AE5EA1">
      <w:pPr>
        <w:ind w:firstLine="6379"/>
        <w:rPr>
          <w:szCs w:val="28"/>
        </w:rPr>
      </w:pPr>
      <w:r>
        <w:rPr>
          <w:szCs w:val="28"/>
        </w:rPr>
        <w:t>Думы района</w:t>
      </w:r>
    </w:p>
    <w:p w:rsidR="002C1692" w:rsidRDefault="00B92C98" w:rsidP="00AE5EA1">
      <w:pPr>
        <w:ind w:firstLine="6379"/>
        <w:rPr>
          <w:szCs w:val="28"/>
        </w:rPr>
      </w:pPr>
      <w:r>
        <w:rPr>
          <w:szCs w:val="28"/>
        </w:rPr>
        <w:t>от 28.11.2014 № 589</w:t>
      </w:r>
    </w:p>
    <w:p w:rsidR="002C1692" w:rsidRDefault="002C1692" w:rsidP="002C16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1692" w:rsidRPr="00AE5EA1" w:rsidRDefault="002C1692" w:rsidP="002C169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108"/>
      <w:bookmarkEnd w:id="1"/>
      <w:r w:rsidRPr="00AE5EA1">
        <w:rPr>
          <w:b/>
          <w:bCs/>
          <w:szCs w:val="28"/>
        </w:rPr>
        <w:t>Значение</w:t>
      </w:r>
    </w:p>
    <w:p w:rsidR="002C1692" w:rsidRPr="00AE5EA1" w:rsidRDefault="002C1692" w:rsidP="002C169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E5EA1">
        <w:rPr>
          <w:b/>
          <w:bCs/>
          <w:szCs w:val="28"/>
        </w:rPr>
        <w:t>корректирующего коэффициента к2</w:t>
      </w:r>
    </w:p>
    <w:p w:rsidR="002C1692" w:rsidRPr="00E745EE" w:rsidRDefault="002C1692" w:rsidP="002C169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1692" w:rsidRPr="00E745EE" w:rsidRDefault="002C1692" w:rsidP="00BF75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bookmarkStart w:id="2" w:name="Par114"/>
      <w:bookmarkEnd w:id="2"/>
      <w:r w:rsidRPr="00E745EE">
        <w:rPr>
          <w:szCs w:val="28"/>
        </w:rPr>
        <w:t>1. Коэффициенты, учитывающие виды бытовых услуг (К2-1)</w:t>
      </w:r>
    </w:p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20"/>
      </w:tblPr>
      <w:tblGrid>
        <w:gridCol w:w="7200"/>
        <w:gridCol w:w="2298"/>
      </w:tblGrid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Виды бытовых услуг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Корректирую</w:t>
            </w:r>
            <w:r w:rsidR="001171C2">
              <w:rPr>
                <w:szCs w:val="28"/>
              </w:rPr>
              <w:t>щ</w:t>
            </w:r>
            <w:r w:rsidRPr="00E745EE">
              <w:rPr>
                <w:szCs w:val="28"/>
              </w:rPr>
              <w:t>иекоэффициенты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Ремонт и пошив обуви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Ремонт обуви      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0,8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Пошив обуви       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Ремонт и (или) пошив швейных, меховых, кожаных изде</w:t>
            </w:r>
            <w:r w:rsidR="001171C2">
              <w:rPr>
                <w:szCs w:val="28"/>
              </w:rPr>
              <w:t xml:space="preserve">лий, </w:t>
            </w:r>
            <w:r w:rsidRPr="00E745EE">
              <w:rPr>
                <w:szCs w:val="28"/>
              </w:rPr>
              <w:t xml:space="preserve">головных уборов, изделий текстильной галантереи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0,7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Ремонт и (или) пошив и (или) вязание трикотажных изделий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0,5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Ремонт бытовой радиоэлектронной аппаратуры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Ремонт бытовых машин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Ремонт бытовых приборов, в том числе часов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0,7</w:t>
            </w:r>
          </w:p>
        </w:tc>
      </w:tr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Ремонт и (или) изготовление металлоизделий (в том числе  </w:t>
            </w:r>
          </w:p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ювелирных изделий)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Ремонт и (или) изготовление металлоизделий (за исключением</w:t>
            </w:r>
            <w:r w:rsidR="00B92C98">
              <w:rPr>
                <w:szCs w:val="28"/>
              </w:rPr>
              <w:t xml:space="preserve"> </w:t>
            </w:r>
            <w:r w:rsidRPr="00E745EE">
              <w:rPr>
                <w:szCs w:val="28"/>
              </w:rPr>
              <w:t xml:space="preserve">ювелирных изделий)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0,7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Химическая чистка 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0,8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Услуги прачечных  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0,7</w:t>
            </w:r>
          </w:p>
        </w:tc>
      </w:tr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Услуги фотоателье, фотолабораторий (включая </w:t>
            </w:r>
            <w:r w:rsidR="001171C2">
              <w:rPr>
                <w:szCs w:val="28"/>
              </w:rPr>
              <w:t>ф</w:t>
            </w:r>
            <w:r w:rsidRPr="00E745EE">
              <w:rPr>
                <w:szCs w:val="28"/>
              </w:rPr>
              <w:t xml:space="preserve">отосъемки населения)        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Услуги фотоателье, фотолабораторий (за исключением        </w:t>
            </w:r>
          </w:p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фотосъемки населения)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Услуги по фотосъемке населения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</w:t>
            </w:r>
            <w:r>
              <w:rPr>
                <w:szCs w:val="28"/>
              </w:rPr>
              <w:t>8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Услуги парикмахерских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Услуги по прокату предметов спорта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Услуги по прокату легковых автомобилей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lastRenderedPageBreak/>
              <w:t xml:space="preserve">Услуги по прокату электробытовых машин и приборов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Прочие услуги по прокату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</w:tbl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1692" w:rsidRPr="00E745EE" w:rsidRDefault="002C1692" w:rsidP="00BF75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bookmarkStart w:id="3" w:name="Par168"/>
      <w:bookmarkEnd w:id="3"/>
      <w:r w:rsidRPr="00E745EE">
        <w:rPr>
          <w:szCs w:val="28"/>
        </w:rPr>
        <w:t>2. Коэффициенты, учитывающие ассортимент товаров (К2-2)</w:t>
      </w:r>
    </w:p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0"/>
        <w:gridCol w:w="2298"/>
      </w:tblGrid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Группы (виды) товаров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Корректирующие коэффициенты</w:t>
            </w:r>
          </w:p>
        </w:tc>
      </w:tr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Продовольственные товары (за исключением алкогольной      </w:t>
            </w:r>
          </w:p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продукции и (или) пива)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0,8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Алкогольная продукция, пиво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Непродовольственные товары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</w:tbl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1692" w:rsidRPr="00E745EE" w:rsidRDefault="002C1692" w:rsidP="00BF75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745EE">
        <w:rPr>
          <w:szCs w:val="28"/>
        </w:rPr>
        <w:t>В случае реализации смешанных групп товаров применяется коэффициент в размере 1,0.</w:t>
      </w:r>
    </w:p>
    <w:p w:rsidR="002C1692" w:rsidRDefault="002C1692" w:rsidP="00BF75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745EE">
        <w:rPr>
          <w:szCs w:val="28"/>
        </w:rPr>
        <w:t>Коэффициенты К2-2 применяются для розничной торговли.</w:t>
      </w:r>
    </w:p>
    <w:p w:rsidR="002C1692" w:rsidRPr="00E745EE" w:rsidRDefault="002C1692" w:rsidP="00BF75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1692" w:rsidRPr="00E745EE" w:rsidRDefault="002C1692" w:rsidP="00BF75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bookmarkStart w:id="4" w:name="Par184"/>
      <w:bookmarkEnd w:id="4"/>
      <w:r w:rsidRPr="00E745EE">
        <w:rPr>
          <w:szCs w:val="28"/>
        </w:rPr>
        <w:t>3. Коэффициенты, учитывающие площадь торгового зала (К2-3)</w:t>
      </w:r>
    </w:p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0"/>
        <w:gridCol w:w="2298"/>
      </w:tblGrid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Площадь (квадратных метров)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Корректирующие коэффициенты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До 30 кв. метров включительно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Свыше 30 кв. метров до 150 кв. метров включительно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</w:tbl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1692" w:rsidRDefault="002C1692" w:rsidP="00BF75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745EE">
        <w:rPr>
          <w:szCs w:val="28"/>
        </w:rPr>
        <w:t>Коэффициенты К2-3 применяются для розничной торговли.</w:t>
      </w:r>
    </w:p>
    <w:p w:rsidR="002C1692" w:rsidRPr="00E745EE" w:rsidRDefault="002C1692" w:rsidP="00BF75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1692" w:rsidRPr="00E745EE" w:rsidRDefault="002C1692" w:rsidP="00BF75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bookmarkStart w:id="5" w:name="Par196"/>
      <w:bookmarkEnd w:id="5"/>
      <w:r w:rsidRPr="00E745EE">
        <w:rPr>
          <w:szCs w:val="28"/>
        </w:rPr>
        <w:t>4. Коэффициенты, учитывающие особенности предпринимательской деятельности в сфере услуг общественного питания (К2-4)</w:t>
      </w:r>
    </w:p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0"/>
        <w:gridCol w:w="2298"/>
      </w:tblGrid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Услуги общественного питания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Корректирующие коэффициенты</w:t>
            </w:r>
          </w:p>
        </w:tc>
      </w:tr>
      <w:tr w:rsidR="002C1692" w:rsidRPr="00E745EE" w:rsidTr="00BF7518">
        <w:trPr>
          <w:trHeight w:val="600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Оказание услуг общественного питания через объекты</w:t>
            </w:r>
            <w:r w:rsidR="00B92C98">
              <w:rPr>
                <w:szCs w:val="28"/>
              </w:rPr>
              <w:t xml:space="preserve"> </w:t>
            </w:r>
            <w:r w:rsidRPr="00E745EE">
              <w:rPr>
                <w:szCs w:val="28"/>
              </w:rPr>
              <w:t xml:space="preserve">организации общественного питания, не имеющие залов обслуживания посетителей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rHeight w:val="600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Оказание услуг общественного питания через объекты </w:t>
            </w:r>
            <w:r w:rsidR="001171C2">
              <w:rPr>
                <w:szCs w:val="28"/>
              </w:rPr>
              <w:t>о</w:t>
            </w:r>
            <w:r w:rsidRPr="00E745EE">
              <w:rPr>
                <w:szCs w:val="28"/>
              </w:rPr>
              <w:t>рганизации обще</w:t>
            </w:r>
            <w:r w:rsidR="001171C2">
              <w:rPr>
                <w:szCs w:val="28"/>
              </w:rPr>
              <w:t xml:space="preserve">ственного питания, имеющие залы </w:t>
            </w:r>
            <w:r w:rsidRPr="00E745EE">
              <w:rPr>
                <w:szCs w:val="28"/>
              </w:rPr>
              <w:t xml:space="preserve">обслуживания посетителей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</w:tbl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F7518" w:rsidRDefault="00BF7518" w:rsidP="002C169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6" w:name="Par211"/>
      <w:bookmarkEnd w:id="6"/>
    </w:p>
    <w:p w:rsidR="001646B4" w:rsidRDefault="001646B4" w:rsidP="002C169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2C1692" w:rsidRPr="00E745EE" w:rsidRDefault="002C1692" w:rsidP="00BF75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745EE">
        <w:rPr>
          <w:szCs w:val="28"/>
        </w:rPr>
        <w:t xml:space="preserve">5. Коэффициенты, учитывающие особенности ведения прочих видов </w:t>
      </w:r>
      <w:r w:rsidRPr="00E745EE">
        <w:rPr>
          <w:szCs w:val="28"/>
        </w:rPr>
        <w:lastRenderedPageBreak/>
        <w:t>предпринимательской деятельности (К2-5)</w:t>
      </w:r>
    </w:p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0"/>
        <w:gridCol w:w="2298"/>
      </w:tblGrid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Прочие виды предпринимательской деятельности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Корректирующиекоэффициенты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Оказание ветеринарных услуг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Оказание услуг по ремонту </w:t>
            </w:r>
            <w:r w:rsidR="001171C2">
              <w:rPr>
                <w:szCs w:val="28"/>
              </w:rPr>
              <w:t>и (или) техническому о</w:t>
            </w:r>
            <w:r w:rsidRPr="00E745EE">
              <w:rPr>
                <w:szCs w:val="28"/>
              </w:rPr>
              <w:t xml:space="preserve">бслуживанию и (или) мойке автомототранспортных средств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rHeight w:val="6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Распространение и (или) размещение наружной рекламы с</w:t>
            </w:r>
          </w:p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использованием рекламных конструкций, за исключением      </w:t>
            </w:r>
          </w:p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социальной рекламы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Распространение и (или) размещение наружной социаль</w:t>
            </w:r>
            <w:r w:rsidR="001171C2">
              <w:rPr>
                <w:szCs w:val="28"/>
              </w:rPr>
              <w:t xml:space="preserve">ной </w:t>
            </w:r>
            <w:r w:rsidRPr="00E745EE">
              <w:rPr>
                <w:szCs w:val="28"/>
              </w:rPr>
              <w:t xml:space="preserve">рекламы с использованием рекламных конструкций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0,05</w:t>
            </w:r>
          </w:p>
        </w:tc>
      </w:tr>
      <w:tr w:rsidR="002C1692" w:rsidRPr="00E745EE" w:rsidTr="00BF7518">
        <w:trPr>
          <w:trHeight w:val="8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Оказания услуг по предоставлению во временное владение (в пользование) мест для стоянки автомототранспортных        </w:t>
            </w:r>
          </w:p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средств, а также по хранению автомототранспортных средств на платных стоянках (за исключением штрафных стоянок)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Оказание автотранспортных услуг по перевозке пассажиров и грузов при эксплуатации не более 20 транспортных средств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Комиссионная торговля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Размещение рекламы с использованием внешних и внут</w:t>
            </w:r>
            <w:r w:rsidR="001171C2">
              <w:rPr>
                <w:szCs w:val="28"/>
              </w:rPr>
              <w:t xml:space="preserve">ренних </w:t>
            </w:r>
            <w:r w:rsidRPr="00E745EE">
              <w:rPr>
                <w:szCs w:val="28"/>
              </w:rPr>
              <w:t xml:space="preserve">поверхностей транспортных средств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rHeight w:val="1000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Оказания услуг по временному размещению и проживанию </w:t>
            </w:r>
            <w:r w:rsidR="001171C2">
              <w:rPr>
                <w:szCs w:val="28"/>
              </w:rPr>
              <w:t>о</w:t>
            </w:r>
            <w:r w:rsidRPr="00E745EE">
              <w:rPr>
                <w:szCs w:val="28"/>
              </w:rPr>
              <w:t>рганизациями и предпринимателями, использующими в каждом объекте предоставления дан</w:t>
            </w:r>
            <w:r w:rsidR="00BF7518">
              <w:rPr>
                <w:szCs w:val="28"/>
              </w:rPr>
              <w:t xml:space="preserve">ных услуг общую площадь </w:t>
            </w:r>
            <w:r w:rsidRPr="00E745EE">
              <w:rPr>
                <w:szCs w:val="28"/>
              </w:rPr>
              <w:t xml:space="preserve">помещений для временного размещения и проживания не более 500 квадратных метров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rHeight w:val="1200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Оказания услуг по передаче во временное владение и (или) в</w:t>
            </w:r>
            <w:r w:rsidR="00B92C98">
              <w:rPr>
                <w:szCs w:val="28"/>
              </w:rPr>
              <w:t xml:space="preserve"> </w:t>
            </w:r>
            <w:r w:rsidRPr="00E745EE">
              <w:rPr>
                <w:szCs w:val="28"/>
              </w:rPr>
              <w:t xml:space="preserve">пользование торговых мест, расположенных в объектах       </w:t>
            </w:r>
          </w:p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стационарной торговой сети, не имеющих торговых залов,    </w:t>
            </w:r>
          </w:p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объектов нестационарной торговой сети, а также объектов   </w:t>
            </w:r>
          </w:p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организации общественного питания, не имеющих зала        </w:t>
            </w:r>
          </w:p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обслуживания посетителей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1,0</w:t>
            </w:r>
          </w:p>
        </w:tc>
      </w:tr>
      <w:tr w:rsidR="002C1692" w:rsidRPr="00E745EE" w:rsidTr="00BF7518">
        <w:trPr>
          <w:trHeight w:val="800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1171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Оказания услуг по передаче во временное владение и (или) в</w:t>
            </w:r>
            <w:r w:rsidR="00B92C98">
              <w:rPr>
                <w:szCs w:val="28"/>
              </w:rPr>
              <w:t xml:space="preserve"> </w:t>
            </w:r>
            <w:r w:rsidRPr="00E745EE">
              <w:rPr>
                <w:szCs w:val="28"/>
              </w:rPr>
              <w:t>пользование земельных учас</w:t>
            </w:r>
            <w:r w:rsidR="001171C2">
              <w:rPr>
                <w:szCs w:val="28"/>
              </w:rPr>
              <w:t xml:space="preserve">тков для размещения объектов  </w:t>
            </w:r>
            <w:r w:rsidRPr="00E745EE">
              <w:rPr>
                <w:szCs w:val="28"/>
              </w:rPr>
              <w:t>стационарной и нестационар</w:t>
            </w:r>
            <w:r w:rsidR="001171C2">
              <w:rPr>
                <w:szCs w:val="28"/>
              </w:rPr>
              <w:t xml:space="preserve">ной торговой сети, а </w:t>
            </w:r>
            <w:r w:rsidR="001171C2">
              <w:rPr>
                <w:szCs w:val="28"/>
              </w:rPr>
              <w:lastRenderedPageBreak/>
              <w:t xml:space="preserve">также  </w:t>
            </w:r>
            <w:r w:rsidRPr="00E745EE">
              <w:rPr>
                <w:szCs w:val="28"/>
              </w:rPr>
              <w:t xml:space="preserve">объектов организации общественного питания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lastRenderedPageBreak/>
              <w:t>1,0</w:t>
            </w:r>
          </w:p>
        </w:tc>
      </w:tr>
    </w:tbl>
    <w:p w:rsidR="002C1692" w:rsidRPr="00E745EE" w:rsidRDefault="002C1692" w:rsidP="002C16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C1692" w:rsidRPr="00E745EE" w:rsidRDefault="002C1692" w:rsidP="00BF75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bookmarkStart w:id="7" w:name="Par263"/>
      <w:bookmarkEnd w:id="7"/>
      <w:r w:rsidRPr="00E745EE">
        <w:rPr>
          <w:szCs w:val="28"/>
        </w:rPr>
        <w:t>6. Коэффициенты, учитывающие особенности места ведения предпринимательской деятельности и численность населения поселков городского типа и сельских населенных пунктов (К2-6)</w:t>
      </w:r>
    </w:p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220"/>
      </w:tblPr>
      <w:tblGrid>
        <w:gridCol w:w="7200"/>
        <w:gridCol w:w="2298"/>
      </w:tblGrid>
      <w:tr w:rsidR="002C1692" w:rsidRPr="00E745EE" w:rsidTr="00BF7518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Место ведения предпринимательской деятельности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Корректирующие коэффициенты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 w:rsidRPr="00E745EE">
              <w:rPr>
                <w:szCs w:val="28"/>
              </w:rPr>
              <w:t xml:space="preserve">Поселки городского типа: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bookmarkStart w:id="8" w:name="Par269"/>
            <w:bookmarkEnd w:id="8"/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п. Излучинск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п. Новоаганск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0,6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 w:rsidRPr="00E745EE">
              <w:rPr>
                <w:szCs w:val="28"/>
              </w:rPr>
              <w:t xml:space="preserve">Сельские населенные пункты (села, поселки, деревни):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bookmarkStart w:id="9" w:name="Par275"/>
            <w:bookmarkEnd w:id="9"/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п. Аган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с. Большетархово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д. Большой Ларьяк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с. Былино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д. Вампугол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с. Варьеган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д. Вата           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п. Ваховск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п. Зайцева Речка     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д. Колекъеган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с. Корлики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с. Ларьяк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с. Охтеурье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д. Пасол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с. Покур          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д. Пуг-Юг         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д. Соснина        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 xml:space="preserve">д. Сосновый бор                                           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BF7518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д. Усть-Колекъеган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1646B4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t>д. Чехломей</w:t>
            </w:r>
          </w:p>
        </w:tc>
        <w:tc>
          <w:tcPr>
            <w:tcW w:w="2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  <w:tr w:rsidR="002C1692" w:rsidRPr="00E745EE" w:rsidTr="001646B4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E757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45EE">
              <w:rPr>
                <w:szCs w:val="28"/>
              </w:rPr>
              <w:lastRenderedPageBreak/>
              <w:t xml:space="preserve">Иные места ведения предпринимательской деятельности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2" w:rsidRPr="00E745EE" w:rsidRDefault="002C1692" w:rsidP="00BF75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5EE">
              <w:rPr>
                <w:szCs w:val="28"/>
              </w:rPr>
              <w:t>0,3</w:t>
            </w:r>
          </w:p>
        </w:tc>
      </w:tr>
    </w:tbl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1692" w:rsidRPr="00E745EE" w:rsidRDefault="002C1692" w:rsidP="002C1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45EE">
        <w:rPr>
          <w:szCs w:val="28"/>
        </w:rPr>
        <w:t>Коэффициент К2-6 применяется для всех видов предпринимательской деятельности.</w:t>
      </w:r>
    </w:p>
    <w:p w:rsidR="002C1692" w:rsidRDefault="002C1692" w:rsidP="002C1692">
      <w:pPr>
        <w:jc w:val="both"/>
        <w:rPr>
          <w:szCs w:val="28"/>
        </w:rPr>
      </w:pPr>
    </w:p>
    <w:p w:rsidR="002C1692" w:rsidRPr="00964DAB" w:rsidRDefault="002C1692" w:rsidP="00DF0878">
      <w:pPr>
        <w:jc w:val="both"/>
      </w:pPr>
    </w:p>
    <w:p w:rsidR="00DF0878" w:rsidRDefault="00DF0878" w:rsidP="00DF0878"/>
    <w:p w:rsidR="00DE7C1D" w:rsidRDefault="00DE7C1D"/>
    <w:sectPr w:rsidR="00DE7C1D" w:rsidSect="00A36F68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EF" w:rsidRDefault="00EB16EF" w:rsidP="000F11A1">
      <w:r>
        <w:separator/>
      </w:r>
    </w:p>
  </w:endnote>
  <w:endnote w:type="continuationSeparator" w:id="1">
    <w:p w:rsidR="00EB16EF" w:rsidRDefault="00EB16EF" w:rsidP="000F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EF" w:rsidRDefault="00EB16EF" w:rsidP="000F11A1">
      <w:r>
        <w:separator/>
      </w:r>
    </w:p>
  </w:footnote>
  <w:footnote w:type="continuationSeparator" w:id="1">
    <w:p w:rsidR="00EB16EF" w:rsidRDefault="00EB16EF" w:rsidP="000F1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993050"/>
      <w:docPartObj>
        <w:docPartGallery w:val="Page Numbers (Top of Page)"/>
        <w:docPartUnique/>
      </w:docPartObj>
    </w:sdtPr>
    <w:sdtContent>
      <w:p w:rsidR="00AE5EA1" w:rsidRDefault="00F061B6" w:rsidP="00AE5EA1">
        <w:pPr>
          <w:pStyle w:val="a7"/>
          <w:jc w:val="center"/>
        </w:pPr>
        <w:r>
          <w:fldChar w:fldCharType="begin"/>
        </w:r>
        <w:r w:rsidR="00AE5EA1">
          <w:instrText>PAGE   \* MERGEFORMAT</w:instrText>
        </w:r>
        <w:r>
          <w:fldChar w:fldCharType="separate"/>
        </w:r>
        <w:r w:rsidR="00B92C9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78"/>
    <w:rsid w:val="000A5227"/>
    <w:rsid w:val="000F11A1"/>
    <w:rsid w:val="001171C2"/>
    <w:rsid w:val="001646B4"/>
    <w:rsid w:val="001F7023"/>
    <w:rsid w:val="00265217"/>
    <w:rsid w:val="002C1692"/>
    <w:rsid w:val="002D5768"/>
    <w:rsid w:val="003A74D7"/>
    <w:rsid w:val="003F15AE"/>
    <w:rsid w:val="004E5737"/>
    <w:rsid w:val="0050668C"/>
    <w:rsid w:val="00556368"/>
    <w:rsid w:val="0060346E"/>
    <w:rsid w:val="0060509C"/>
    <w:rsid w:val="00A36F68"/>
    <w:rsid w:val="00AE2BE5"/>
    <w:rsid w:val="00AE5EA1"/>
    <w:rsid w:val="00B45C9A"/>
    <w:rsid w:val="00B92C98"/>
    <w:rsid w:val="00BF7518"/>
    <w:rsid w:val="00DE7C1D"/>
    <w:rsid w:val="00DF0878"/>
    <w:rsid w:val="00E17678"/>
    <w:rsid w:val="00EB16EF"/>
    <w:rsid w:val="00F0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F0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F08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F0878"/>
    <w:pPr>
      <w:jc w:val="both"/>
    </w:pPr>
  </w:style>
  <w:style w:type="character" w:customStyle="1" w:styleId="a4">
    <w:name w:val="Основной текст Знак"/>
    <w:basedOn w:val="a0"/>
    <w:link w:val="a3"/>
    <w:rsid w:val="00DF0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346E"/>
    <w:pPr>
      <w:ind w:left="720"/>
      <w:contextualSpacing/>
    </w:pPr>
  </w:style>
  <w:style w:type="paragraph" w:customStyle="1" w:styleId="ConsPlusNonformat">
    <w:name w:val="ConsPlusNonformat"/>
    <w:uiPriority w:val="99"/>
    <w:rsid w:val="003A74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3A7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11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11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1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1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77D644F24809B727BA908FCCC7D2E08FAF9EA0583A61045E352E456D7E920g17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AE51-9AFB-42F5-B27C-449D4FDB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Рязанова Елена Владимировна</cp:lastModifiedBy>
  <cp:revision>11</cp:revision>
  <cp:lastPrinted>2014-11-28T11:15:00Z</cp:lastPrinted>
  <dcterms:created xsi:type="dcterms:W3CDTF">2014-11-20T09:32:00Z</dcterms:created>
  <dcterms:modified xsi:type="dcterms:W3CDTF">2014-11-28T11:19:00Z</dcterms:modified>
</cp:coreProperties>
</file>